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4E39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3</w:t>
      </w:r>
    </w:p>
    <w:p w14:paraId="476CFEB8">
      <w:pPr>
        <w:snapToGrid w:val="0"/>
        <w:spacing w:line="58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07CC8CA1"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智能微电网试点申报表</w:t>
      </w:r>
    </w:p>
    <w:p w14:paraId="5FAD8855"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tbl>
      <w:tblPr>
        <w:tblStyle w:val="2"/>
        <w:tblW w:w="8460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04"/>
        <w:gridCol w:w="1985"/>
        <w:gridCol w:w="1191"/>
        <w:gridCol w:w="218"/>
        <w:gridCol w:w="3122"/>
      </w:tblGrid>
      <w:tr w14:paraId="38F8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03C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0A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BEF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F26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项目地点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FD7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AA7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7A4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应用场景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C9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09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C20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项目单位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77C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1A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55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开工时间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D8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C5E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1C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预计投运时间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8E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33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73B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审批情况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2BE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审批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核准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备案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不涉及</w:t>
            </w:r>
          </w:p>
        </w:tc>
      </w:tr>
      <w:tr w14:paraId="4033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2A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项目总投资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E7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CF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C4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项目类型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478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源网荷储协同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风光储互补智能微电网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D21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并网型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离网型</w:t>
            </w:r>
          </w:p>
        </w:tc>
      </w:tr>
      <w:tr w14:paraId="2AED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56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建设或改造目标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2A14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项目</w:t>
            </w:r>
          </w:p>
          <w:p w14:paraId="468630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规模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7A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接入电压等级（千伏）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A1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482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939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A7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93D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风电（万千瓦）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CB7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EB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9B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58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80A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光伏（万千瓦）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17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23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4C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C3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8C6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</w:t>
            </w:r>
            <w:r>
              <w:rPr>
                <w:rFonts w:hint="default" w:ascii="Times New Roman" w:hAnsi="Times New Roman" w:eastAsia="仿宋_GB2312"/>
                <w:sz w:val="24"/>
              </w:rPr>
              <w:t>它</w:t>
            </w:r>
            <w:r>
              <w:rPr>
                <w:rFonts w:hint="eastAsia" w:ascii="Times New Roman" w:hAnsi="Times New Roman" w:eastAsia="仿宋_GB2312"/>
                <w:sz w:val="24"/>
              </w:rPr>
              <w:t>分布式电源（万千瓦）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325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C89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F6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196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BE51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新型储能</w:t>
            </w:r>
          </w:p>
          <w:p w14:paraId="628719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（万千瓦，小时）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5D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B44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38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D06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32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负荷（万千瓦，亿千瓦时）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82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86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DB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07E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项目绿色化水平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FE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新能源利用率（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40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69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E0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AF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BD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新能源自消纳水平（亿千瓦时，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3E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新能源就地消纳电量及占新能源总发电量比重</w:t>
            </w:r>
          </w:p>
        </w:tc>
      </w:tr>
      <w:tr w14:paraId="054D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E2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CA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BC6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绿电占比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38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用电量中</w:t>
            </w:r>
            <w:r>
              <w:rPr>
                <w:rFonts w:hint="default" w:ascii="Times New Roman" w:hAnsi="Times New Roman" w:eastAsia="仿宋_GB2312"/>
                <w:sz w:val="24"/>
              </w:rPr>
              <w:t>绿电</w:t>
            </w:r>
            <w:r>
              <w:rPr>
                <w:rFonts w:hint="eastAsia" w:ascii="Times New Roman" w:hAnsi="Times New Roman" w:eastAsia="仿宋_GB2312"/>
                <w:sz w:val="24"/>
              </w:rPr>
              <w:t>占比</w:t>
            </w:r>
          </w:p>
        </w:tc>
      </w:tr>
      <w:tr w14:paraId="6C22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AE4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4291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项目电力保供能力及灵活性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344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多模式可切换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B2AB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智能微电网具备的运行模式，如调峰模式、自平衡模式、孤岛运行模式等</w:t>
            </w:r>
            <w:r>
              <w:rPr>
                <w:rFonts w:hint="default" w:ascii="Times New Roman" w:hAnsi="Times New Roman" w:eastAsia="仿宋_GB2312"/>
                <w:sz w:val="24"/>
              </w:rPr>
              <w:t>，切换过程是否需要中断负荷</w:t>
            </w:r>
          </w:p>
        </w:tc>
      </w:tr>
      <w:tr w14:paraId="59F4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87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D6D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463D"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独立运行</w:t>
            </w:r>
            <w:r>
              <w:rPr>
                <w:rFonts w:hint="eastAsia" w:ascii="Times New Roman" w:hAnsi="Times New Roman" w:eastAsia="仿宋_GB2312"/>
                <w:sz w:val="24"/>
              </w:rPr>
              <w:t>时长（小时）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2C38"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lang w:val="en-US" w:eastAsia="zh-CN"/>
              </w:rPr>
            </w:pPr>
          </w:p>
        </w:tc>
      </w:tr>
      <w:tr w14:paraId="5D5B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DE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63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8E0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与主网协同控制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D2B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智能微电网与接入配电网调度关系及协</w:t>
            </w:r>
            <w:r>
              <w:rPr>
                <w:rFonts w:hint="default" w:ascii="Times New Roman" w:hAnsi="Times New Roman" w:eastAsia="仿宋_GB2312"/>
                <w:sz w:val="24"/>
              </w:rPr>
              <w:t>同控制</w:t>
            </w:r>
            <w:r>
              <w:rPr>
                <w:rFonts w:hint="eastAsia" w:ascii="Times New Roman" w:hAnsi="Times New Roman" w:eastAsia="仿宋_GB2312"/>
                <w:sz w:val="24"/>
              </w:rPr>
              <w:t>模式</w:t>
            </w:r>
          </w:p>
        </w:tc>
      </w:tr>
      <w:tr w14:paraId="1346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3F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FC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39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向主网提供调峰、调频等支撑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B3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智能微电网净对外功率调节范围、下调速率、持续时长等指标</w:t>
            </w:r>
          </w:p>
        </w:tc>
      </w:tr>
      <w:tr w14:paraId="5824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AF8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46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24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源荷储</w:t>
            </w:r>
            <w:r>
              <w:rPr>
                <w:rFonts w:hint="eastAsia" w:ascii="Times New Roman" w:hAnsi="Times New Roman" w:eastAsia="仿宋_GB2312"/>
                <w:sz w:val="24"/>
              </w:rPr>
              <w:t>调节能力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98B0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电源可调节功率及时长、储能功率及时长、</w:t>
            </w:r>
            <w:r>
              <w:rPr>
                <w:rFonts w:hint="eastAsia" w:ascii="Times New Roman" w:hAnsi="Times New Roman" w:eastAsia="仿宋_GB2312"/>
                <w:sz w:val="24"/>
              </w:rPr>
              <w:t>可调节负荷</w:t>
            </w:r>
            <w:r>
              <w:rPr>
                <w:rFonts w:hint="default" w:ascii="Times New Roman" w:hAnsi="Times New Roman" w:eastAsia="仿宋_GB2312"/>
                <w:sz w:val="24"/>
              </w:rPr>
              <w:t>规模及时长</w:t>
            </w:r>
          </w:p>
        </w:tc>
      </w:tr>
      <w:tr w14:paraId="300D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6BD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9D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与上级电网协调性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3988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与电网交换功率</w:t>
            </w:r>
            <w:r>
              <w:rPr>
                <w:rFonts w:hint="default" w:ascii="Times New Roman" w:hAnsi="Times New Roman" w:eastAsia="仿宋_GB2312"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</w:rPr>
              <w:t>电量（万千瓦，亿千瓦时）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D93C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上网</w:t>
            </w:r>
            <w:r>
              <w:rPr>
                <w:rFonts w:hint="default" w:ascii="Times New Roman" w:hAnsi="Times New Roman" w:eastAsia="仿宋_GB2312"/>
                <w:sz w:val="24"/>
              </w:rPr>
              <w:t>和</w:t>
            </w:r>
            <w:r>
              <w:rPr>
                <w:rFonts w:hint="eastAsia" w:ascii="Times New Roman" w:hAnsi="Times New Roman" w:eastAsia="仿宋_GB2312"/>
                <w:sz w:val="24"/>
              </w:rPr>
              <w:t>下网</w:t>
            </w:r>
            <w:r>
              <w:rPr>
                <w:rFonts w:hint="default" w:ascii="Times New Roman" w:hAnsi="Times New Roman" w:eastAsia="仿宋_GB2312"/>
                <w:sz w:val="24"/>
              </w:rPr>
              <w:t>的最大</w:t>
            </w:r>
            <w:r>
              <w:rPr>
                <w:rFonts w:hint="eastAsia" w:ascii="Times New Roman" w:hAnsi="Times New Roman" w:eastAsia="仿宋_GB2312"/>
                <w:sz w:val="24"/>
              </w:rPr>
              <w:t>交换功率</w:t>
            </w:r>
            <w:r>
              <w:rPr>
                <w:rFonts w:hint="default" w:ascii="Times New Roman" w:hAnsi="Times New Roman" w:eastAsia="仿宋_GB2312"/>
                <w:sz w:val="24"/>
              </w:rPr>
              <w:t>、年交换电量</w:t>
            </w:r>
          </w:p>
        </w:tc>
      </w:tr>
      <w:tr w14:paraId="219A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100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102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风光储互补智能微电网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D8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惯量支撑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C5B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上升时间、控制偏差等指标</w:t>
            </w:r>
          </w:p>
        </w:tc>
      </w:tr>
      <w:tr w14:paraId="2140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A79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46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8C5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一次调频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36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响应滞后时间、上升时间、调节时间、控制偏差等指标</w:t>
            </w:r>
          </w:p>
        </w:tc>
      </w:tr>
      <w:tr w14:paraId="6A3E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2C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1B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63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无功电压控制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F9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上升时间、控制偏差等指标</w:t>
            </w:r>
          </w:p>
        </w:tc>
      </w:tr>
      <w:tr w14:paraId="1665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E3B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8C2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F7E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故障穿越能力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54D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低电压、高电压、连续故障穿越不脱网并提供动态无功支撑指标</w:t>
            </w:r>
          </w:p>
        </w:tc>
      </w:tr>
      <w:tr w14:paraId="6194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8C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9A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246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频率适应性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10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频率运行范围指标</w:t>
            </w:r>
          </w:p>
        </w:tc>
      </w:tr>
      <w:tr w14:paraId="4F34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C30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6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D60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电压适应性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AAD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电压运行范围指标</w:t>
            </w:r>
          </w:p>
        </w:tc>
      </w:tr>
      <w:tr w14:paraId="49A3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FE3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34C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1F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孤岛运行和黑启动能力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1A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孤岛运行</w:t>
            </w:r>
            <w:r>
              <w:rPr>
                <w:rFonts w:hint="eastAsia" w:ascii="Times New Roman" w:hAnsi="Times New Roman" w:eastAsia="仿宋_GB2312"/>
                <w:sz w:val="24"/>
              </w:rPr>
              <w:t>供电时长、运行参数，黑启动时间、功率、时长等指标</w:t>
            </w:r>
          </w:p>
        </w:tc>
      </w:tr>
      <w:tr w14:paraId="0B23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4D0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94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01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微电网电源、负荷及主网等故障状态适应性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991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微电网保持正常运行，内部电源、负荷故障或切除的最大可接受范围</w:t>
            </w:r>
          </w:p>
        </w:tc>
      </w:tr>
      <w:tr w14:paraId="6779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5F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A4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B9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综合电压合格率提升（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4BB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项目实施前后电压提升情况</w:t>
            </w:r>
          </w:p>
        </w:tc>
      </w:tr>
      <w:tr w14:paraId="5849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39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3EF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AF9D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频率合格率提升（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68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项目实施前后频率提升情况</w:t>
            </w:r>
          </w:p>
        </w:tc>
      </w:tr>
      <w:tr w14:paraId="1B3A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8A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ACC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59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供电可靠率提升（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6EF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项目实施前后供电提升情况</w:t>
            </w:r>
          </w:p>
        </w:tc>
      </w:tr>
      <w:tr w14:paraId="55DE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F55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C30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19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微电网电源置信出力（95%置信水平）（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4D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7F7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3C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90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源网荷储协同智能微电网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648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惯量支撑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C08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上升时间、控制偏差等指标</w:t>
            </w:r>
          </w:p>
        </w:tc>
      </w:tr>
      <w:tr w14:paraId="287D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F4E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F86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6FC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孤岛运行</w:t>
            </w:r>
            <w:r>
              <w:rPr>
                <w:rFonts w:hint="eastAsia" w:ascii="Times New Roman" w:hAnsi="Times New Roman" w:eastAsia="仿宋_GB2312"/>
                <w:sz w:val="24"/>
              </w:rPr>
              <w:t>能力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D0F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离网重要负荷连续供电功率、时长等指标</w:t>
            </w:r>
          </w:p>
        </w:tc>
      </w:tr>
      <w:tr w14:paraId="3AEA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59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3E3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6E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自我调峰能力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5C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负荷、储能跟随新能源波动情况及微电网自平衡后净对外功率峰谷差</w:t>
            </w:r>
          </w:p>
        </w:tc>
      </w:tr>
      <w:tr w14:paraId="7085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8F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背景与基础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D1FD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项目背景（风光储互补智能微电网简要介绍项目所在地供电现状、新能源建设条件及局部电力系统实际需求</w:t>
            </w:r>
            <w:r>
              <w:rPr>
                <w:rFonts w:hint="default" w:ascii="Times New Roman" w:hAnsi="Times New Roman" w:eastAsia="仿宋_GB2312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>源网荷储协同智能微电网简要介绍项目绿色能源应用场景、新能源建设条件等，分析地区新能源消纳情况及局部电力系统实际需求</w:t>
            </w:r>
            <w:r>
              <w:rPr>
                <w:rFonts w:hint="default" w:ascii="Times New Roman" w:hAnsi="Times New Roman" w:eastAsia="仿宋_GB2312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>阐述项目建设必要性</w:t>
            </w:r>
            <w:r>
              <w:rPr>
                <w:rFonts w:hint="default" w:ascii="Times New Roman" w:hAnsi="Times New Roman" w:eastAsia="仿宋_GB2312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可另附页）</w:t>
            </w:r>
          </w:p>
        </w:tc>
      </w:tr>
      <w:tr w14:paraId="50C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6D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DC6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>项目已开展的前期工作（简要介绍项目立项、纳规、核准/备案、限制因素排查、电网接入方案、用地手续、环评手续、节能审查、施工许可手续、投资测算经济性分析等前期工作基础</w:t>
            </w:r>
            <w:r>
              <w:rPr>
                <w:rFonts w:hint="default" w:ascii="Times New Roman" w:hAnsi="Times New Roman" w:eastAsia="仿宋_GB2312"/>
                <w:sz w:val="24"/>
              </w:rPr>
              <w:t>，负荷落实情况，现有负荷与当地电网企业沟通情况，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可另附页）</w:t>
            </w:r>
          </w:p>
        </w:tc>
      </w:tr>
      <w:tr w14:paraId="64FE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3B5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FFC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>项目单位</w:t>
            </w:r>
            <w:r>
              <w:rPr>
                <w:rFonts w:hint="default" w:ascii="Times New Roman" w:hAnsi="Times New Roman" w:eastAsia="仿宋_GB2312"/>
                <w:sz w:val="24"/>
              </w:rPr>
              <w:t>业绩</w:t>
            </w:r>
            <w:r>
              <w:rPr>
                <w:rFonts w:hint="eastAsia" w:ascii="Times New Roman" w:hAnsi="Times New Roman" w:eastAsia="仿宋_GB2312"/>
                <w:sz w:val="24"/>
              </w:rPr>
              <w:t>（技术研发、融合创新、建设运营等能力</w:t>
            </w:r>
            <w:r>
              <w:rPr>
                <w:rFonts w:hint="default" w:ascii="Times New Roman" w:hAnsi="Times New Roman" w:eastAsia="仿宋_GB2312"/>
                <w:sz w:val="24"/>
              </w:rPr>
              <w:t>，可另附页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</w:tr>
      <w:tr w14:paraId="4471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86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建设或改造方案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43DC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项目整体建设或改造方案（包括但不限于负荷调节能力分析、分布式电源建设方案、新型储能系统建设方案、配电系统建设方案、接入系统方案、微电网管控平台建设方案、微电网调峰能力与新能源消纳分析、对上级电网影响、财务分析等</w:t>
            </w:r>
            <w:r>
              <w:rPr>
                <w:rFonts w:hint="default" w:ascii="Times New Roman" w:hAnsi="Times New Roman" w:eastAsia="仿宋_GB2312"/>
                <w:sz w:val="24"/>
              </w:rPr>
              <w:t>，可另附页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</w:tr>
      <w:tr w14:paraId="7213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72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32DE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default" w:ascii="Times New Roman" w:hAnsi="Times New Roman" w:eastAsia="仿宋_GB2312"/>
                <w:sz w:val="24"/>
              </w:rPr>
              <w:t>负荷</w:t>
            </w:r>
            <w:r>
              <w:rPr>
                <w:rFonts w:hint="eastAsia" w:ascii="Times New Roman" w:hAnsi="Times New Roman" w:eastAsia="仿宋_GB2312"/>
                <w:sz w:val="24"/>
              </w:rPr>
              <w:t>管理技术方案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3F0F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272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09D9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>智能微电网一体化智能化调控运行系统技术方案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智能微电网源网荷储一体化运行模式分析，重点说明微电网自调峰、自平衡、友好并网实现方式，离网重要负荷保供能力等</w:t>
            </w:r>
            <w:r>
              <w:rPr>
                <w:rFonts w:hint="default" w:ascii="Times New Roman" w:hAnsi="Times New Roman" w:eastAsia="仿宋_GB2312"/>
                <w:sz w:val="24"/>
              </w:rPr>
              <w:t>，可另附页）</w:t>
            </w:r>
          </w:p>
        </w:tc>
      </w:tr>
      <w:tr w14:paraId="68F2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01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5D650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>风光储互补智能微电网供电可靠性、电网支撑能力提升技术方案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>源网荷储协同智能微电网与主、配网协同融合技术方案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5581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364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DEA1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>智能微电网与主网协同调度控制技术方案</w:t>
            </w:r>
            <w:r>
              <w:rPr>
                <w:rFonts w:hint="default" w:ascii="Times New Roman" w:hAnsi="Times New Roman" w:eastAsia="仿宋_GB2312"/>
                <w:sz w:val="24"/>
              </w:rPr>
              <w:t>及</w:t>
            </w:r>
            <w:r>
              <w:rPr>
                <w:rFonts w:hint="eastAsia" w:ascii="Times New Roman" w:hAnsi="Times New Roman" w:eastAsia="仿宋_GB2312"/>
                <w:sz w:val="24"/>
              </w:rPr>
              <w:t>创新商业模式（可另附页）</w:t>
            </w:r>
          </w:p>
        </w:tc>
      </w:tr>
      <w:tr w14:paraId="50D3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C84F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保障措施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D7D1"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省（区、市）能源主管部门</w:t>
            </w:r>
            <w:r>
              <w:rPr>
                <w:rFonts w:hint="default" w:ascii="Times New Roman" w:hAnsi="Times New Roman" w:eastAsia="仿宋_GB2312"/>
                <w:sz w:val="24"/>
              </w:rPr>
              <w:t>或中央企业总部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从加强统筹协调、加大政策支持、加强过程监督、完善并网接入和调度运行机制等方面提出保障措施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168F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C1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其它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4637">
            <w:pPr>
              <w:jc w:val="lef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实施方案报告（如有，作为附件），重点针对具体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建设或改造方案、可行性论证、保障措施等方面进一步详细论述，并附相关支撑性文件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（如已取得，可提供电网公司并网接入许可等文件）</w:t>
            </w:r>
          </w:p>
        </w:tc>
      </w:tr>
      <w:tr w14:paraId="5DB7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5DF3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D6FC62C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本单位郑重承诺，本单位所提交的全部申报材料均真实、有效，如有虚假情况，愿意承担相应的责任。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列入试点后，严格落实项目方案，按期完成项目实施。</w:t>
            </w:r>
          </w:p>
          <w:p w14:paraId="038C8CBC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02D99045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673CA41F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项目单位（盖章）       </w:t>
            </w:r>
          </w:p>
          <w:p w14:paraId="5CBEF8B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5FF7808">
            <w:pPr>
              <w:ind w:right="480" w:firstLine="1200" w:firstLineChars="5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48FC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C88FA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7B6B11FB">
            <w:pPr>
              <w:ind w:firstLine="1200" w:firstLineChars="50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项目所在省（区、市）能源主管部门</w:t>
            </w:r>
            <w:r>
              <w:rPr>
                <w:rFonts w:hint="default" w:ascii="Times New Roman" w:hAnsi="Times New Roman" w:eastAsia="仿宋_GB2312"/>
                <w:sz w:val="24"/>
              </w:rPr>
              <w:t>或</w:t>
            </w:r>
          </w:p>
          <w:p w14:paraId="5F0DA975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 w14:paraId="080220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621297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</w:p>
          <w:p w14:paraId="742C3199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</w:t>
            </w:r>
            <w:r>
              <w:rPr>
                <w:rFonts w:hint="default" w:ascii="Times New Roman" w:hAnsi="Times New Roman" w:eastAsia="仿宋_GB2312"/>
                <w:sz w:val="24"/>
              </w:rPr>
              <w:t>地级市</w:t>
            </w:r>
          </w:p>
          <w:p w14:paraId="051E244A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能源主管部门（盖章）   </w:t>
            </w:r>
          </w:p>
          <w:p w14:paraId="11C809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243CF9">
            <w:pPr>
              <w:ind w:right="48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67BA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12D3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联系人：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05D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联系电话：</w:t>
            </w:r>
          </w:p>
        </w:tc>
      </w:tr>
    </w:tbl>
    <w:p w14:paraId="2B2FA96B">
      <w:pPr>
        <w:adjustRightInd w:val="0"/>
        <w:snapToGrid w:val="0"/>
        <w:spacing w:line="580" w:lineRule="exac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填报说明：</w:t>
      </w:r>
    </w:p>
    <w:p w14:paraId="264D0490">
      <w:pPr>
        <w:snapToGrid w:val="0"/>
        <w:spacing w:line="58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源网荷储协同智能微电网指在新能源资源丰富、用电负荷较大的地区，以实现新能源与负荷就地匹配、提升新能源消纳水平为目标的智能微电网项目。源网荷储协同智能微电网项目建设地点及应用场景若存在多个，请在填写栏内依次列举，包括但不限于工业园区、工商业用户、交通、建筑、农村等低碳用能。</w:t>
      </w:r>
    </w:p>
    <w:p w14:paraId="582C190E">
      <w:pPr>
        <w:snapToGrid w:val="0"/>
        <w:spacing w:line="580" w:lineRule="exact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4"/>
        </w:rPr>
        <w:t>风光储互补智能微电网指电网末端薄弱地区或大电网未覆盖地区，以风电、光伏等新能源为主要电源，可为地区负荷提供局部安全可靠绿色电力支撑的智能微电网项目。风光储互补智能微电网项目建设地点及应用场景若存在多个，请在填写栏内依次列举，包括但不限于边防哨所、农业牧业、海岛、偏远居民生活等电网难以覆盖区域用能，电网末端新能源富集远距离供电等。</w:t>
      </w:r>
    </w:p>
    <w:p w14:paraId="3166D1F4">
      <w:pPr>
        <w:snapToGrid w:val="0"/>
        <w:spacing w:line="580" w:lineRule="exact"/>
        <w:rPr>
          <w:rFonts w:hint="default" w:ascii="Times New Roman" w:hAnsi="Times New Roman" w:eastAsia="仿宋_GB2312"/>
          <w:kern w:val="0"/>
          <w:sz w:val="24"/>
        </w:rPr>
      </w:pPr>
    </w:p>
    <w:p w14:paraId="09A84184">
      <w:pPr>
        <w:snapToGrid w:val="0"/>
        <w:spacing w:line="58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977C9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2578"/>
    <w:rsid w:val="370F6B30"/>
    <w:rsid w:val="7E792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2023</Words>
  <Characters>2035</Characters>
  <Lines>0</Lines>
  <Paragraphs>0</Paragraphs>
  <TotalTime>0</TotalTime>
  <ScaleCrop>false</ScaleCrop>
  <LinksUpToDate>false</LinksUpToDate>
  <CharactersWithSpaces>2078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2025-06-03T08:18:00Z</dcterms:created>
  <dc:creator>gaoyaoyu</dc:creator>
  <cp:lastModifiedBy>WPS_1716777377</cp:lastModifiedBy>
  <dcterms:modified xsi:type="dcterms:W3CDTF">2025-06-07T14:52:03Z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93009B36D53C40359C8A25C288B4826B_13</vt:lpwstr>
  </property>
</Properties>
</file>